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78" w:rsidRDefault="00AC1289" w:rsidP="00A42643">
      <w:pPr>
        <w:rPr>
          <w:u w:val="single"/>
        </w:rPr>
      </w:pPr>
      <w:r>
        <w:t xml:space="preserve"> </w:t>
      </w:r>
      <w:r w:rsidR="0032677A">
        <w:rPr>
          <w:noProof/>
          <w:u w:val="single"/>
          <w:lang w:val="en-CA" w:eastAsia="en-CA"/>
        </w:rPr>
        <w:drawing>
          <wp:inline distT="0" distB="0" distL="0" distR="0">
            <wp:extent cx="4809744" cy="1203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U_UofT_4C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744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78" w:rsidRDefault="00817978" w:rsidP="00AC1289">
      <w:pPr>
        <w:jc w:val="center"/>
        <w:rPr>
          <w:u w:val="single"/>
        </w:rPr>
      </w:pPr>
    </w:p>
    <w:p w:rsidR="00817978" w:rsidRDefault="00817978" w:rsidP="00BB65FE">
      <w:pPr>
        <w:rPr>
          <w:u w:val="single"/>
        </w:rPr>
      </w:pPr>
    </w:p>
    <w:p w:rsidR="008A7F9F" w:rsidRPr="000322A9" w:rsidRDefault="00AE251C" w:rsidP="00AC1289">
      <w:pPr>
        <w:jc w:val="center"/>
        <w:rPr>
          <w:b/>
        </w:rPr>
      </w:pPr>
      <w:r>
        <w:rPr>
          <w:b/>
        </w:rPr>
        <w:t xml:space="preserve">MINUTES OF </w:t>
      </w:r>
      <w:r w:rsidR="005C477F" w:rsidRPr="000322A9">
        <w:rPr>
          <w:b/>
        </w:rPr>
        <w:t>MEETING OF THE</w:t>
      </w:r>
    </w:p>
    <w:p w:rsidR="00AC1289" w:rsidRPr="00E92CB3" w:rsidRDefault="00E92CB3" w:rsidP="00AC1289">
      <w:pPr>
        <w:jc w:val="center"/>
        <w:rPr>
          <w:b/>
        </w:rPr>
      </w:pPr>
      <w:r w:rsidRPr="00E92CB3">
        <w:rPr>
          <w:b/>
        </w:rPr>
        <w:t xml:space="preserve">SUSTAINABILITY </w:t>
      </w:r>
      <w:r w:rsidR="0032677A">
        <w:rPr>
          <w:b/>
        </w:rPr>
        <w:t>COMMITTEE</w:t>
      </w:r>
    </w:p>
    <w:p w:rsidR="00817978" w:rsidRDefault="005C477F" w:rsidP="00AC1289">
      <w:pPr>
        <w:jc w:val="center"/>
        <w:rPr>
          <w:b/>
        </w:rPr>
      </w:pPr>
      <w:r>
        <w:rPr>
          <w:b/>
        </w:rPr>
        <w:t xml:space="preserve"> Held on </w:t>
      </w:r>
      <w:r w:rsidR="00B4491A">
        <w:rPr>
          <w:b/>
        </w:rPr>
        <w:t>October 18</w:t>
      </w:r>
      <w:r w:rsidR="00351609">
        <w:rPr>
          <w:b/>
        </w:rPr>
        <w:t>, 2019</w:t>
      </w:r>
      <w:r w:rsidR="0032677A">
        <w:rPr>
          <w:b/>
        </w:rPr>
        <w:t xml:space="preserve"> from 10:00 am to 11:30 am</w:t>
      </w:r>
    </w:p>
    <w:p w:rsidR="0032677A" w:rsidRPr="00E92CB3" w:rsidRDefault="00B4491A" w:rsidP="00AC1289">
      <w:pPr>
        <w:jc w:val="center"/>
        <w:rPr>
          <w:b/>
        </w:rPr>
      </w:pPr>
      <w:r>
        <w:rPr>
          <w:b/>
        </w:rPr>
        <w:t>NFH 205</w:t>
      </w:r>
    </w:p>
    <w:p w:rsidR="00E92CB3" w:rsidRPr="00E92CB3" w:rsidRDefault="00E92CB3" w:rsidP="00AC1289">
      <w:pPr>
        <w:jc w:val="center"/>
        <w:rPr>
          <w:b/>
        </w:rPr>
      </w:pPr>
    </w:p>
    <w:p w:rsidR="00AC1289" w:rsidRPr="00817978" w:rsidRDefault="00AC1289" w:rsidP="00AC1289">
      <w:pPr>
        <w:rPr>
          <w:u w:val="single"/>
        </w:rPr>
      </w:pPr>
    </w:p>
    <w:p w:rsidR="00B4491A" w:rsidRDefault="005C477F" w:rsidP="00B4491A">
      <w:r>
        <w:rPr>
          <w:b/>
        </w:rPr>
        <w:t>Present</w:t>
      </w:r>
      <w:r>
        <w:t>:</w:t>
      </w:r>
      <w:r>
        <w:tab/>
      </w:r>
      <w:r w:rsidR="00B4491A">
        <w:tab/>
      </w:r>
      <w:proofErr w:type="spellStart"/>
      <w:r w:rsidR="00B4491A">
        <w:t>Aminah</w:t>
      </w:r>
      <w:proofErr w:type="spellEnd"/>
      <w:r w:rsidR="00B4491A">
        <w:t xml:space="preserve"> Attar, Sustainability Commissioner</w:t>
      </w:r>
    </w:p>
    <w:p w:rsidR="00B4491A" w:rsidRDefault="00B4491A" w:rsidP="00B4491A">
      <w:pPr>
        <w:ind w:left="1440" w:firstLine="720"/>
      </w:pPr>
      <w:r>
        <w:t xml:space="preserve">Leila </w:t>
      </w:r>
      <w:proofErr w:type="spellStart"/>
      <w:r>
        <w:t>Tjiang</w:t>
      </w:r>
      <w:proofErr w:type="spellEnd"/>
      <w:r>
        <w:t>, Sustainability Co-Chair</w:t>
      </w:r>
    </w:p>
    <w:p w:rsidR="00B4491A" w:rsidRDefault="00B4491A" w:rsidP="00B4491A">
      <w:pPr>
        <w:ind w:left="1440" w:firstLine="720"/>
      </w:pPr>
      <w:r>
        <w:t xml:space="preserve">Lauren Allison, Building President Representative - </w:t>
      </w:r>
      <w:proofErr w:type="spellStart"/>
      <w:r>
        <w:t>Burwash</w:t>
      </w:r>
      <w:proofErr w:type="spellEnd"/>
      <w:r>
        <w:t xml:space="preserve"> Hall</w:t>
      </w:r>
    </w:p>
    <w:p w:rsidR="00B4491A" w:rsidRDefault="00B4491A" w:rsidP="00B4491A">
      <w:pPr>
        <w:ind w:left="1440" w:firstLine="720"/>
      </w:pPr>
      <w:r>
        <w:t>Tara Costello, Building President Representative - Annesley Hall</w:t>
      </w:r>
    </w:p>
    <w:p w:rsidR="004F2FDC" w:rsidRDefault="004F2FDC" w:rsidP="00B4491A">
      <w:pPr>
        <w:ind w:left="1440" w:firstLine="720"/>
      </w:pPr>
      <w:r>
        <w:t xml:space="preserve">Vikas Mehta, Director Physical </w:t>
      </w:r>
      <w:r w:rsidR="008A2077">
        <w:t xml:space="preserve">Plant </w:t>
      </w:r>
    </w:p>
    <w:p w:rsidR="00B4491A" w:rsidRDefault="00B4491A" w:rsidP="00B4491A">
      <w:pPr>
        <w:ind w:left="1440" w:firstLine="720"/>
      </w:pPr>
      <w:r>
        <w:t xml:space="preserve">Lyndon </w:t>
      </w:r>
      <w:proofErr w:type="spellStart"/>
      <w:r>
        <w:t>Nobre</w:t>
      </w:r>
      <w:proofErr w:type="spellEnd"/>
      <w:r>
        <w:t>, Director of Business and Ancillary Services</w:t>
      </w:r>
    </w:p>
    <w:p w:rsidR="0032677A" w:rsidRDefault="0032677A" w:rsidP="00B4491A">
      <w:pPr>
        <w:ind w:left="1440" w:firstLine="720"/>
      </w:pPr>
      <w:proofErr w:type="spellStart"/>
      <w:r>
        <w:t>Shainiya</w:t>
      </w:r>
      <w:proofErr w:type="spellEnd"/>
      <w:r>
        <w:t xml:space="preserve"> Balachandran</w:t>
      </w:r>
      <w:r w:rsidR="004F2FDC">
        <w:t>, Dean’s Office</w:t>
      </w:r>
    </w:p>
    <w:p w:rsidR="0032677A" w:rsidRDefault="0032677A" w:rsidP="00B4491A">
      <w:pPr>
        <w:ind w:left="1440" w:firstLine="720"/>
      </w:pPr>
      <w:r>
        <w:t xml:space="preserve">Christina </w:t>
      </w:r>
      <w:proofErr w:type="spellStart"/>
      <w:r>
        <w:t>Alcena</w:t>
      </w:r>
      <w:proofErr w:type="spellEnd"/>
      <w:r w:rsidR="004F2FDC">
        <w:t>, Dean’s Office</w:t>
      </w:r>
      <w:r w:rsidR="00231883">
        <w:t xml:space="preserve"> (alternate)</w:t>
      </w:r>
    </w:p>
    <w:p w:rsidR="00E92CB3" w:rsidRDefault="00E92CB3" w:rsidP="00AC1289"/>
    <w:p w:rsidR="00B4491A" w:rsidRDefault="00B4491A" w:rsidP="005C477F">
      <w:r>
        <w:rPr>
          <w:b/>
        </w:rPr>
        <w:t>Guest speaker:</w:t>
      </w:r>
      <w:r>
        <w:rPr>
          <w:b/>
        </w:rPr>
        <w:tab/>
      </w:r>
      <w:r>
        <w:t>Ron Saporta, COO Proper</w:t>
      </w:r>
      <w:r w:rsidR="00222A84">
        <w:t>ty Services &amp; Sustainability, U of T</w:t>
      </w:r>
    </w:p>
    <w:p w:rsidR="00B4491A" w:rsidRDefault="00B4491A" w:rsidP="005C477F">
      <w:pPr>
        <w:rPr>
          <w:b/>
        </w:rPr>
      </w:pP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Jennifer Puskar and Adriana </w:t>
      </w:r>
      <w:proofErr w:type="spellStart"/>
      <w:r>
        <w:t>Dossena</w:t>
      </w:r>
      <w:proofErr w:type="spellEnd"/>
      <w:r>
        <w:t xml:space="preserve"> </w:t>
      </w:r>
      <w:r w:rsidR="00ED2EE3">
        <w:t>from the Sustainability Office.</w:t>
      </w:r>
    </w:p>
    <w:p w:rsidR="00B4491A" w:rsidRDefault="00B4491A" w:rsidP="005C477F">
      <w:pPr>
        <w:rPr>
          <w:b/>
        </w:rPr>
      </w:pPr>
    </w:p>
    <w:p w:rsidR="005C477F" w:rsidRDefault="005C477F" w:rsidP="005C477F">
      <w:r>
        <w:rPr>
          <w:b/>
        </w:rPr>
        <w:t xml:space="preserve">Absent: </w:t>
      </w:r>
      <w:r>
        <w:rPr>
          <w:b/>
        </w:rPr>
        <w:tab/>
      </w:r>
      <w:r w:rsidR="00B4491A">
        <w:rPr>
          <w:b/>
        </w:rPr>
        <w:tab/>
      </w:r>
      <w:r>
        <w:t xml:space="preserve">Ray </w:t>
      </w:r>
      <w:proofErr w:type="spellStart"/>
      <w:r>
        <w:t>DeSouza</w:t>
      </w:r>
      <w:proofErr w:type="spellEnd"/>
      <w:r>
        <w:t>, Bursar and CAO</w:t>
      </w:r>
    </w:p>
    <w:p w:rsidR="005C477F" w:rsidRDefault="005C477F" w:rsidP="00AC1289">
      <w:pPr>
        <w:rPr>
          <w:b/>
        </w:rPr>
      </w:pPr>
    </w:p>
    <w:p w:rsidR="005C477F" w:rsidRDefault="005C477F" w:rsidP="00AC1289">
      <w:pPr>
        <w:rPr>
          <w:b/>
        </w:rPr>
      </w:pPr>
    </w:p>
    <w:p w:rsidR="00AC1289" w:rsidRDefault="00D15EEC" w:rsidP="00AC1289">
      <w:r w:rsidRPr="0032677A">
        <w:rPr>
          <w:b/>
        </w:rPr>
        <w:t>Recording Secretary</w:t>
      </w:r>
      <w:r>
        <w:t>: Véronique Morris, Physical Plant</w:t>
      </w:r>
    </w:p>
    <w:p w:rsidR="00AC1289" w:rsidRDefault="00817978" w:rsidP="005C477F">
      <w:pPr>
        <w:pBdr>
          <w:bottom w:val="single" w:sz="4" w:space="1" w:color="auto"/>
        </w:pBdr>
      </w:pPr>
      <w:r>
        <w:tab/>
      </w:r>
      <w:r>
        <w:tab/>
      </w:r>
    </w:p>
    <w:p w:rsidR="00FA6451" w:rsidRDefault="00FA6451" w:rsidP="00817978"/>
    <w:p w:rsidR="00576117" w:rsidRDefault="0032677A" w:rsidP="00576117">
      <w:r w:rsidRPr="00576117">
        <w:rPr>
          <w:b/>
        </w:rPr>
        <w:t>Introduction</w:t>
      </w:r>
      <w:proofErr w:type="gramStart"/>
      <w:r w:rsidR="005C477F">
        <w:t>:</w:t>
      </w:r>
      <w:proofErr w:type="gramEnd"/>
      <w:r>
        <w:br/>
      </w:r>
      <w:r w:rsidR="005C477F">
        <w:t xml:space="preserve">Vikas Mehta initiated a round table introduction of all participants </w:t>
      </w:r>
      <w:r w:rsidR="00576117">
        <w:t xml:space="preserve">and introduced guest speaker, </w:t>
      </w:r>
      <w:r w:rsidR="00B4491A">
        <w:t xml:space="preserve">Ron Saporta, COO Property Services &amp; Sustainability </w:t>
      </w:r>
      <w:r w:rsidR="00576117">
        <w:t>at the University of Toronto.</w:t>
      </w:r>
    </w:p>
    <w:p w:rsidR="00A742FA" w:rsidRDefault="00A742FA" w:rsidP="005C477F"/>
    <w:p w:rsidR="00B4491A" w:rsidRDefault="00B4491A" w:rsidP="00B4491A">
      <w:pPr>
        <w:rPr>
          <w:b/>
        </w:rPr>
      </w:pPr>
      <w:r>
        <w:rPr>
          <w:b/>
        </w:rPr>
        <w:t>Guest Speaker:</w:t>
      </w:r>
    </w:p>
    <w:p w:rsidR="004F0055" w:rsidRDefault="0018305C" w:rsidP="00EF0BC6">
      <w:pPr>
        <w:rPr>
          <w:shd w:val="clear" w:color="auto" w:fill="FFFFFF"/>
        </w:rPr>
      </w:pPr>
      <w:r>
        <w:t>Ron</w:t>
      </w:r>
      <w:r w:rsidR="00B4491A">
        <w:t xml:space="preserve"> Saporta presented the </w:t>
      </w:r>
      <w:r w:rsidR="00ED2EE3">
        <w:t xml:space="preserve">newly released </w:t>
      </w:r>
      <w:r w:rsidR="00B4491A">
        <w:t>Low-Carbon Action Plan for 2019-2024.</w:t>
      </w:r>
      <w:r w:rsidR="009C4376">
        <w:t xml:space="preserve"> </w:t>
      </w:r>
      <w:r w:rsidR="004F0055">
        <w:t xml:space="preserve">U of </w:t>
      </w:r>
      <w:r w:rsidR="009C4376">
        <w:t xml:space="preserve">T’s </w:t>
      </w:r>
      <w:r w:rsidR="009C4376" w:rsidRPr="009C4376">
        <w:t xml:space="preserve">goal </w:t>
      </w:r>
      <w:r w:rsidR="009C4376">
        <w:t>is to cut</w:t>
      </w:r>
      <w:r w:rsidR="009C4376" w:rsidRPr="009C4376">
        <w:t xml:space="preserve"> greenhouse gas emissions by 37 per cent from 1990 levels by the year 2030</w:t>
      </w:r>
      <w:r w:rsidR="009C4376">
        <w:t xml:space="preserve">. </w:t>
      </w:r>
      <w:r w:rsidR="00663EF0">
        <w:t>T</w:t>
      </w:r>
      <w:r w:rsidR="003003D2">
        <w:t xml:space="preserve">welve projects </w:t>
      </w:r>
      <w:proofErr w:type="gramStart"/>
      <w:r w:rsidR="003003D2">
        <w:t>have been completed</w:t>
      </w:r>
      <w:proofErr w:type="gramEnd"/>
      <w:r w:rsidR="00663EF0">
        <w:t xml:space="preserve"> </w:t>
      </w:r>
      <w:r w:rsidR="00EF0BC6">
        <w:t>i</w:t>
      </w:r>
      <w:r w:rsidR="00663EF0">
        <w:t>n one year as part of a tri-campus greenhouse gas reduction</w:t>
      </w:r>
      <w:r w:rsidR="00EF0BC6">
        <w:t>; the</w:t>
      </w:r>
      <w:r w:rsidR="00663EF0">
        <w:t xml:space="preserve"> plan</w:t>
      </w:r>
      <w:r w:rsidR="00EF0BC6">
        <w:t xml:space="preserve"> </w:t>
      </w:r>
      <w:r w:rsidR="00EF0BC6">
        <w:rPr>
          <w:shd w:val="clear" w:color="auto" w:fill="FFFFFF"/>
        </w:rPr>
        <w:t xml:space="preserve">looks at three angles: 1. consuming less energy, 2. producing cleaner energy and 3. </w:t>
      </w:r>
      <w:proofErr w:type="gramStart"/>
      <w:r w:rsidR="00EF0BC6">
        <w:rPr>
          <w:shd w:val="clear" w:color="auto" w:fill="FFFFFF"/>
        </w:rPr>
        <w:t>distributing</w:t>
      </w:r>
      <w:proofErr w:type="gramEnd"/>
      <w:r w:rsidR="00EF0BC6">
        <w:rPr>
          <w:shd w:val="clear" w:color="auto" w:fill="FFFFFF"/>
        </w:rPr>
        <w:t xml:space="preserve"> that energy more efficiently</w:t>
      </w:r>
      <w:r w:rsidR="004F0055">
        <w:rPr>
          <w:shd w:val="clear" w:color="auto" w:fill="FFFFFF"/>
        </w:rPr>
        <w:t xml:space="preserve">. </w:t>
      </w:r>
    </w:p>
    <w:p w:rsidR="004F0055" w:rsidRDefault="004F0055" w:rsidP="00EF0BC6">
      <w:pPr>
        <w:rPr>
          <w:shd w:val="clear" w:color="auto" w:fill="FFFFFF"/>
        </w:rPr>
      </w:pPr>
    </w:p>
    <w:p w:rsidR="00B4491A" w:rsidRDefault="004F0055" w:rsidP="00B4491A">
      <w:r>
        <w:rPr>
          <w:shd w:val="clear" w:color="auto" w:fill="FFFFFF"/>
        </w:rPr>
        <w:t xml:space="preserve">The </w:t>
      </w:r>
      <w:r w:rsidRPr="004F0055">
        <w:t xml:space="preserve">five-year plan aims to bring U of T </w:t>
      </w:r>
      <w:r w:rsidR="00222A84" w:rsidRPr="004F0055">
        <w:t>80 percent</w:t>
      </w:r>
      <w:r w:rsidRPr="004F0055">
        <w:t xml:space="preserve"> closer to its 2030 target by the year 2024.</w:t>
      </w:r>
      <w:r>
        <w:t xml:space="preserve"> For that, U of </w:t>
      </w:r>
      <w:r w:rsidR="00660D1D">
        <w:t>T</w:t>
      </w:r>
      <w:r w:rsidR="009C4376">
        <w:t xml:space="preserve"> is </w:t>
      </w:r>
      <w:r w:rsidR="00EF0BC6">
        <w:t>taking on energy projects</w:t>
      </w:r>
      <w:r w:rsidR="009C4376">
        <w:t xml:space="preserve"> </w:t>
      </w:r>
      <w:r w:rsidR="00663EF0">
        <w:t xml:space="preserve">with </w:t>
      </w:r>
      <w:r w:rsidR="00EF0BC6">
        <w:t xml:space="preserve">its researchers </w:t>
      </w:r>
      <w:r w:rsidR="009C4376">
        <w:t xml:space="preserve">and </w:t>
      </w:r>
      <w:r w:rsidR="00D05703">
        <w:t>encouraging</w:t>
      </w:r>
      <w:r w:rsidR="009C4376">
        <w:t xml:space="preserve"> joint effort to reduce carbon emission.</w:t>
      </w:r>
      <w:r w:rsidR="00FE207C">
        <w:t xml:space="preserve"> Federated universities fall under the U of T carbon </w:t>
      </w:r>
      <w:proofErr w:type="gramStart"/>
      <w:r w:rsidR="00FE207C">
        <w:t>foot print</w:t>
      </w:r>
      <w:proofErr w:type="gramEnd"/>
      <w:r w:rsidR="00FE207C">
        <w:t>.</w:t>
      </w:r>
    </w:p>
    <w:p w:rsidR="004F0055" w:rsidRDefault="004F0055" w:rsidP="00B4491A"/>
    <w:p w:rsidR="002C12DF" w:rsidRDefault="0018305C" w:rsidP="00B4491A">
      <w:r>
        <w:lastRenderedPageBreak/>
        <w:t>Ron</w:t>
      </w:r>
      <w:r w:rsidR="004F0055">
        <w:t xml:space="preserve"> Saporta expl</w:t>
      </w:r>
      <w:r w:rsidR="002C12DF">
        <w:t xml:space="preserve">ained that an organization’s greenhouse gas emissions </w:t>
      </w:r>
      <w:proofErr w:type="gramStart"/>
      <w:r w:rsidR="002C12DF">
        <w:t>can</w:t>
      </w:r>
      <w:proofErr w:type="gramEnd"/>
      <w:r w:rsidR="002C12DF">
        <w:t xml:space="preserve"> be classi</w:t>
      </w:r>
      <w:r w:rsidR="002C12DF">
        <w:softHyphen/>
        <w:t xml:space="preserve">fied into three categories: </w:t>
      </w:r>
    </w:p>
    <w:p w:rsidR="002C12DF" w:rsidRDefault="002C12DF" w:rsidP="002C12DF">
      <w:pPr>
        <w:pStyle w:val="ListParagraph"/>
        <w:numPr>
          <w:ilvl w:val="0"/>
          <w:numId w:val="9"/>
        </w:numPr>
      </w:pPr>
      <w:r>
        <w:t>Scope 1: direct emissions from sources owned or controlled by the organization, like the burning of natural gas to generate steam for heating and cooling.</w:t>
      </w:r>
    </w:p>
    <w:p w:rsidR="002C12DF" w:rsidRDefault="002C12DF" w:rsidP="002C12DF">
      <w:pPr>
        <w:pStyle w:val="ListParagraph"/>
        <w:numPr>
          <w:ilvl w:val="0"/>
          <w:numId w:val="9"/>
        </w:numPr>
      </w:pPr>
      <w:r>
        <w:t>Scope 2: indirect emissions from the generation of purchased energy, like purchasing and consuming electricity from a utility provider.</w:t>
      </w:r>
    </w:p>
    <w:p w:rsidR="004F0055" w:rsidRDefault="002C12DF" w:rsidP="002C12DF">
      <w:pPr>
        <w:pStyle w:val="ListParagraph"/>
        <w:numPr>
          <w:ilvl w:val="0"/>
          <w:numId w:val="9"/>
        </w:numPr>
      </w:pPr>
      <w:r>
        <w:t>Scope 3: indirect emissions that occur in the value chain of the organization, such as emissions associated with travel (not included in scope 2 nor in U of T</w:t>
      </w:r>
      <w:r w:rsidR="006762D5">
        <w:t>’s</w:t>
      </w:r>
      <w:r>
        <w:t xml:space="preserve"> plan)</w:t>
      </w:r>
    </w:p>
    <w:p w:rsidR="004F0055" w:rsidRDefault="004F0055" w:rsidP="00B4491A"/>
    <w:p w:rsidR="009610BA" w:rsidRDefault="0018305C" w:rsidP="00B4491A">
      <w:r>
        <w:t>Ron</w:t>
      </w:r>
      <w:r w:rsidR="009610BA">
        <w:t xml:space="preserve"> Saporta encouraged both institutional and individual initiatives such as turning off lights, replacing interior and exterior lights with LEDs, or organizing competitions in residences.</w:t>
      </w:r>
    </w:p>
    <w:p w:rsidR="002E72E1" w:rsidRDefault="002E72E1" w:rsidP="002E72E1"/>
    <w:p w:rsidR="002E72E1" w:rsidRDefault="002E72E1" w:rsidP="002E72E1">
      <w:r>
        <w:t xml:space="preserve">A copy of the Plan can be obtained </w:t>
      </w:r>
      <w:proofErr w:type="gramStart"/>
      <w:r>
        <w:t>at:</w:t>
      </w:r>
      <w:proofErr w:type="gramEnd"/>
      <w:r>
        <w:t xml:space="preserve"> </w:t>
      </w:r>
      <w:hyperlink r:id="rId8" w:history="1">
        <w:r>
          <w:rPr>
            <w:rStyle w:val="Hyperlink"/>
          </w:rPr>
          <w:t>https://www.fs.utoronto.ca/wp-content/uploads/2019/10/2019-10-04_LowCarbonActionPlan_V22_Spread_Web.pdf</w:t>
        </w:r>
      </w:hyperlink>
    </w:p>
    <w:p w:rsidR="002E72E1" w:rsidRDefault="002E72E1" w:rsidP="002E72E1">
      <w:pPr>
        <w:rPr>
          <w:b/>
        </w:rPr>
      </w:pPr>
    </w:p>
    <w:p w:rsidR="002E72E1" w:rsidRDefault="002E72E1" w:rsidP="002E72E1">
      <w:r>
        <w:t>A series of Questions and Answers</w:t>
      </w:r>
      <w:r w:rsidRPr="00747EE8">
        <w:t xml:space="preserve"> </w:t>
      </w:r>
      <w:r w:rsidR="009610BA">
        <w:t>followed:</w:t>
      </w:r>
    </w:p>
    <w:p w:rsidR="009610BA" w:rsidRDefault="0018305C" w:rsidP="002E72E1">
      <w:r>
        <w:t xml:space="preserve"> </w:t>
      </w:r>
      <w:proofErr w:type="spellStart"/>
      <w:r>
        <w:t>Shainiya</w:t>
      </w:r>
      <w:proofErr w:type="spellEnd"/>
      <w:r w:rsidR="009610BA">
        <w:t xml:space="preserve"> </w:t>
      </w:r>
      <w:proofErr w:type="spellStart"/>
      <w:r w:rsidR="009610BA">
        <w:t>Balanc</w:t>
      </w:r>
      <w:r>
        <w:t>handran</w:t>
      </w:r>
      <w:proofErr w:type="spellEnd"/>
      <w:r>
        <w:t xml:space="preserve"> asked to see metrics on </w:t>
      </w:r>
      <w:r w:rsidR="00D530D9">
        <w:t xml:space="preserve">energy consumption, which </w:t>
      </w:r>
      <w:proofErr w:type="gramStart"/>
      <w:r w:rsidR="00D530D9">
        <w:t>will be addressed</w:t>
      </w:r>
      <w:proofErr w:type="gramEnd"/>
      <w:r w:rsidR="00D530D9">
        <w:t xml:space="preserve"> within</w:t>
      </w:r>
      <w:r>
        <w:t xml:space="preserve"> the annual report.</w:t>
      </w:r>
    </w:p>
    <w:p w:rsidR="0018305C" w:rsidRDefault="0018305C" w:rsidP="002E72E1"/>
    <w:p w:rsidR="0018305C" w:rsidRDefault="0018305C" w:rsidP="002E72E1">
      <w:r>
        <w:t>A discussion followed regarding the communication to the Vic community that all changes, even small, are important and make a difference.</w:t>
      </w:r>
    </w:p>
    <w:p w:rsidR="0018305C" w:rsidRDefault="0018305C" w:rsidP="002E72E1"/>
    <w:p w:rsidR="00B4491A" w:rsidRDefault="0018305C" w:rsidP="005C477F">
      <w:proofErr w:type="spellStart"/>
      <w:r>
        <w:t>Aminah</w:t>
      </w:r>
      <w:proofErr w:type="spellEnd"/>
      <w:r>
        <w:t xml:space="preserve"> Attar asked what funding Victoria University is getting from U of T about energy-related projects. Vikas Mehta responded that the two organizations are in</w:t>
      </w:r>
      <w:r w:rsidR="00FA6146">
        <w:t xml:space="preserve"> on-going</w:t>
      </w:r>
      <w:r>
        <w:t xml:space="preserve"> discussion</w:t>
      </w:r>
      <w:r w:rsidR="00FA6146">
        <w:t>s not on funding but discussions on collaboration, sharing information related to sustainability initiatives</w:t>
      </w:r>
      <w:r>
        <w:t>.</w:t>
      </w:r>
    </w:p>
    <w:p w:rsidR="00996698" w:rsidRDefault="00996698" w:rsidP="005C477F"/>
    <w:p w:rsidR="00996698" w:rsidRPr="00C527DC" w:rsidRDefault="00D530D9" w:rsidP="005C477F">
      <w:r>
        <w:t>Vikas Mehta recommended</w:t>
      </w:r>
      <w:r w:rsidR="00996698">
        <w:t xml:space="preserve"> Natural Resources Canada at </w:t>
      </w:r>
      <w:hyperlink r:id="rId9" w:history="1">
        <w:r w:rsidR="00996698">
          <w:rPr>
            <w:rStyle w:val="Hyperlink"/>
          </w:rPr>
          <w:t>https://www.nrcan.gc.ca/home</w:t>
        </w:r>
      </w:hyperlink>
      <w:r>
        <w:t xml:space="preserve"> as a good resource</w:t>
      </w:r>
      <w:r w:rsidR="00E57388">
        <w:t xml:space="preserve"> about energy efficiency.</w:t>
      </w:r>
    </w:p>
    <w:p w:rsidR="0018305C" w:rsidRDefault="0018305C" w:rsidP="005C477F">
      <w:pPr>
        <w:rPr>
          <w:b/>
        </w:rPr>
      </w:pPr>
    </w:p>
    <w:p w:rsidR="00576117" w:rsidRDefault="00576117" w:rsidP="005C477F">
      <w:pPr>
        <w:rPr>
          <w:b/>
        </w:rPr>
      </w:pPr>
      <w:r>
        <w:rPr>
          <w:b/>
        </w:rPr>
        <w:t>Minutes:</w:t>
      </w:r>
    </w:p>
    <w:p w:rsidR="00576117" w:rsidRPr="00576117" w:rsidRDefault="00576117" w:rsidP="005C477F">
      <w:r w:rsidRPr="00576117">
        <w:t xml:space="preserve">Motion to approve </w:t>
      </w:r>
      <w:r>
        <w:t xml:space="preserve">the </w:t>
      </w:r>
      <w:r w:rsidRPr="00576117">
        <w:t xml:space="preserve">minutes of </w:t>
      </w:r>
      <w:r>
        <w:t xml:space="preserve">the </w:t>
      </w:r>
      <w:r w:rsidRPr="00576117">
        <w:t>previous meeting</w:t>
      </w:r>
      <w:r w:rsidR="00B4491A">
        <w:t xml:space="preserve"> held on February 27, 2019. </w:t>
      </w:r>
      <w:r>
        <w:t>Carried.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5283" w:rsidRDefault="00576117" w:rsidP="005C477F">
      <w:r>
        <w:rPr>
          <w:b/>
        </w:rPr>
        <w:t>Business arising from previous meeting</w:t>
      </w:r>
      <w:r w:rsidR="005C477F">
        <w:t>:</w:t>
      </w:r>
    </w:p>
    <w:p w:rsidR="00236B19" w:rsidRDefault="00236B19" w:rsidP="005C477F">
      <w:r>
        <w:t>Vikas Mehta presented the first annual report for the period of October 2018 to September 2019</w:t>
      </w:r>
      <w:r w:rsidR="00FE207C">
        <w:t xml:space="preserve"> (attached)</w:t>
      </w:r>
      <w:r>
        <w:t>.</w:t>
      </w:r>
    </w:p>
    <w:p w:rsidR="000E5BC6" w:rsidRDefault="000E5BC6" w:rsidP="005C477F"/>
    <w:p w:rsidR="000E5BC6" w:rsidRDefault="00236B19" w:rsidP="005C477F">
      <w:r>
        <w:t xml:space="preserve">Victoria University conducted several initiatives with a focus on energy reduction such as the installation of LED lights with motion sensors, the window refurbishment in Lillian Massey building; this building has already seen </w:t>
      </w:r>
      <w:bookmarkStart w:id="0" w:name="_GoBack"/>
      <w:bookmarkEnd w:id="0"/>
      <w:r>
        <w:t xml:space="preserve">a </w:t>
      </w:r>
      <w:r w:rsidR="00DB5F1F">
        <w:t xml:space="preserve">15% to </w:t>
      </w:r>
      <w:r>
        <w:t xml:space="preserve">20% reduction in </w:t>
      </w:r>
      <w:r w:rsidR="00DB5F1F">
        <w:t xml:space="preserve">hydro and </w:t>
      </w:r>
      <w:r>
        <w:t>heating cost</w:t>
      </w:r>
      <w:r w:rsidR="00DB5F1F">
        <w:t>s</w:t>
      </w:r>
      <w:r>
        <w:t xml:space="preserve">. </w:t>
      </w:r>
    </w:p>
    <w:p w:rsidR="000E5BC6" w:rsidRDefault="000E5BC6" w:rsidP="005C477F"/>
    <w:p w:rsidR="000322A9" w:rsidRDefault="00D530D9" w:rsidP="005C477F">
      <w:r>
        <w:t>T</w:t>
      </w:r>
      <w:r w:rsidR="00236B19">
        <w:t xml:space="preserve">he installation of </w:t>
      </w:r>
      <w:r w:rsidR="003003D2">
        <w:t>bottle filling st</w:t>
      </w:r>
      <w:r w:rsidR="00236B19">
        <w:t>ations</w:t>
      </w:r>
      <w:r>
        <w:t xml:space="preserve"> is complete in</w:t>
      </w:r>
      <w:r w:rsidR="003003D2">
        <w:t>:</w:t>
      </w:r>
    </w:p>
    <w:p w:rsidR="003003D2" w:rsidRDefault="003003D2" w:rsidP="003003D2">
      <w:pPr>
        <w:pStyle w:val="ListParagraph"/>
        <w:numPr>
          <w:ilvl w:val="0"/>
          <w:numId w:val="8"/>
        </w:numPr>
      </w:pPr>
      <w:r>
        <w:t>EJ Pratt Library, ground level.</w:t>
      </w:r>
    </w:p>
    <w:p w:rsidR="003003D2" w:rsidRDefault="003003D2" w:rsidP="003003D2">
      <w:pPr>
        <w:pStyle w:val="ListParagraph"/>
        <w:numPr>
          <w:ilvl w:val="0"/>
          <w:numId w:val="8"/>
        </w:numPr>
      </w:pPr>
      <w:r>
        <w:t>Emmanuel College, basement level.</w:t>
      </w:r>
    </w:p>
    <w:p w:rsidR="003003D2" w:rsidRDefault="003003D2" w:rsidP="003003D2">
      <w:pPr>
        <w:pStyle w:val="ListParagraph"/>
        <w:numPr>
          <w:ilvl w:val="0"/>
          <w:numId w:val="8"/>
        </w:numPr>
      </w:pPr>
      <w:r>
        <w:t>Victoria College, basement level.</w:t>
      </w:r>
    </w:p>
    <w:p w:rsidR="003003D2" w:rsidRDefault="003003D2" w:rsidP="003003D2">
      <w:pPr>
        <w:pStyle w:val="ListParagraph"/>
        <w:numPr>
          <w:ilvl w:val="0"/>
          <w:numId w:val="8"/>
        </w:numPr>
      </w:pPr>
      <w:r>
        <w:t>Isabel Bader Theatre, ground level.</w:t>
      </w:r>
    </w:p>
    <w:p w:rsidR="003003D2" w:rsidRDefault="003003D2" w:rsidP="003003D2">
      <w:pPr>
        <w:pStyle w:val="ListParagraph"/>
        <w:numPr>
          <w:ilvl w:val="0"/>
          <w:numId w:val="8"/>
        </w:numPr>
      </w:pPr>
      <w:proofErr w:type="spellStart"/>
      <w:r>
        <w:t>Burwash</w:t>
      </w:r>
      <w:proofErr w:type="spellEnd"/>
      <w:r>
        <w:t xml:space="preserve"> Dining Hall, </w:t>
      </w:r>
      <w:proofErr w:type="spellStart"/>
      <w:r>
        <w:t>server</w:t>
      </w:r>
      <w:r w:rsidR="00FE207C">
        <w:t>y</w:t>
      </w:r>
      <w:proofErr w:type="spellEnd"/>
      <w:r>
        <w:t>, 1</w:t>
      </w:r>
      <w:r w:rsidRPr="003003D2">
        <w:rPr>
          <w:vertAlign w:val="superscript"/>
        </w:rPr>
        <w:t>st</w:t>
      </w:r>
      <w:r>
        <w:t xml:space="preserve"> floor.</w:t>
      </w:r>
    </w:p>
    <w:p w:rsidR="003003D2" w:rsidRDefault="003003D2" w:rsidP="003003D2">
      <w:pPr>
        <w:pStyle w:val="ListParagraph"/>
        <w:numPr>
          <w:ilvl w:val="0"/>
          <w:numId w:val="8"/>
        </w:numPr>
      </w:pPr>
      <w:proofErr w:type="spellStart"/>
      <w:r>
        <w:t>Goldring</w:t>
      </w:r>
      <w:proofErr w:type="spellEnd"/>
      <w:r>
        <w:t xml:space="preserve"> Student Centre, commuter lounge, basement level.</w:t>
      </w:r>
    </w:p>
    <w:p w:rsidR="00FE207C" w:rsidRDefault="00FE207C" w:rsidP="00FE207C"/>
    <w:p w:rsidR="00FE207C" w:rsidRDefault="00FE207C" w:rsidP="00FE207C">
      <w:r>
        <w:t>Continuing to other facilities in the future.</w:t>
      </w:r>
    </w:p>
    <w:p w:rsidR="003003D2" w:rsidRPr="00855170" w:rsidRDefault="003003D2" w:rsidP="005C477F"/>
    <w:p w:rsidR="00BD34D4" w:rsidRDefault="0032677A" w:rsidP="00ED2EE3">
      <w:r w:rsidRPr="005C477F">
        <w:rPr>
          <w:b/>
        </w:rPr>
        <w:t>Fu</w:t>
      </w:r>
      <w:r w:rsidR="005C477F" w:rsidRPr="005C477F">
        <w:rPr>
          <w:b/>
        </w:rPr>
        <w:t>ture sustainability initiatives</w:t>
      </w:r>
      <w:proofErr w:type="gramStart"/>
      <w:r w:rsidR="005C477F">
        <w:t>:</w:t>
      </w:r>
      <w:proofErr w:type="gramEnd"/>
      <w:r>
        <w:br/>
      </w:r>
      <w:r w:rsidR="00236B19">
        <w:t xml:space="preserve">Victoria University is </w:t>
      </w:r>
      <w:r w:rsidR="00B77E0E">
        <w:t>planning</w:t>
      </w:r>
      <w:r w:rsidR="00236B19">
        <w:t xml:space="preserve"> to replace the windows at </w:t>
      </w:r>
      <w:proofErr w:type="spellStart"/>
      <w:r w:rsidR="00236B19">
        <w:t>Burwash</w:t>
      </w:r>
      <w:proofErr w:type="spellEnd"/>
      <w:r w:rsidR="00236B19">
        <w:t xml:space="preserve"> Hall residences in the coming years. Vikas Mehta explained that heritage b</w:t>
      </w:r>
      <w:r w:rsidR="004055B6">
        <w:t>uildings</w:t>
      </w:r>
      <w:r w:rsidR="00236B19">
        <w:t xml:space="preserve"> require processes to follow such as obtaining permits</w:t>
      </w:r>
      <w:r w:rsidR="00FE207C">
        <w:t>/approvals</w:t>
      </w:r>
      <w:r w:rsidR="00CC4397">
        <w:t xml:space="preserve"> from </w:t>
      </w:r>
      <w:r w:rsidR="00A2547F">
        <w:t xml:space="preserve">Heritage </w:t>
      </w:r>
      <w:r w:rsidR="00CC4397">
        <w:t>Preservation Services</w:t>
      </w:r>
      <w:r w:rsidR="00A2547F">
        <w:t xml:space="preserve"> whenever there is a major change </w:t>
      </w:r>
      <w:r w:rsidR="00FE207C">
        <w:t>in heritage</w:t>
      </w:r>
      <w:r w:rsidR="00A2547F">
        <w:t xml:space="preserve"> building.</w:t>
      </w:r>
    </w:p>
    <w:p w:rsidR="00514715" w:rsidRDefault="00514715" w:rsidP="00ED2EE3"/>
    <w:p w:rsidR="00514715" w:rsidRDefault="00514715" w:rsidP="00ED2EE3">
      <w:r>
        <w:t xml:space="preserve">Victoria University is </w:t>
      </w:r>
      <w:r w:rsidR="00CD509F">
        <w:t xml:space="preserve">planning to change the </w:t>
      </w:r>
      <w:r w:rsidR="00FE207C">
        <w:t xml:space="preserve">exterior </w:t>
      </w:r>
      <w:proofErr w:type="gramStart"/>
      <w:r w:rsidR="00222A84">
        <w:t>lamp posts</w:t>
      </w:r>
      <w:proofErr w:type="gramEnd"/>
      <w:r w:rsidR="00222A84">
        <w:t xml:space="preserve"> on campus </w:t>
      </w:r>
      <w:r w:rsidR="000C5D8A">
        <w:t xml:space="preserve">with LED fixtures </w:t>
      </w:r>
      <w:r w:rsidR="00222A84">
        <w:t>and</w:t>
      </w:r>
      <w:r w:rsidR="00CD509F">
        <w:t xml:space="preserve"> is also </w:t>
      </w:r>
      <w:r>
        <w:t xml:space="preserve">investigating the </w:t>
      </w:r>
      <w:r w:rsidR="00FE207C">
        <w:t>possibility of installing</w:t>
      </w:r>
      <w:r>
        <w:t xml:space="preserve"> solar panels at</w:t>
      </w:r>
      <w:r w:rsidR="00CD509F">
        <w:t xml:space="preserve"> some of its buildings.</w:t>
      </w:r>
    </w:p>
    <w:p w:rsidR="00EA3387" w:rsidRDefault="00EA3387" w:rsidP="00ED2EE3"/>
    <w:p w:rsidR="007B0D1D" w:rsidRDefault="007B0D1D" w:rsidP="00ED2EE3">
      <w:r>
        <w:t>Victoria University has applied for funding at the Natural Resources Canada for up to $100,000</w:t>
      </w:r>
      <w:r w:rsidR="00CD509F">
        <w:t xml:space="preserve"> to conduct an energy audit</w:t>
      </w:r>
      <w:r w:rsidR="000C5D8A">
        <w:t xml:space="preserve"> for benchmarking purpose</w:t>
      </w:r>
      <w:r>
        <w:t>; decision to be announced in t</w:t>
      </w:r>
      <w:r w:rsidR="00CD509F">
        <w:t xml:space="preserve">he </w:t>
      </w:r>
      <w:proofErr w:type="gramStart"/>
      <w:r w:rsidR="00CD509F">
        <w:t>Fall</w:t>
      </w:r>
      <w:proofErr w:type="gramEnd"/>
      <w:r w:rsidR="00CD509F">
        <w:t xml:space="preserve">. </w:t>
      </w:r>
    </w:p>
    <w:p w:rsidR="007B0D1D" w:rsidRDefault="007B0D1D" w:rsidP="00ED2EE3"/>
    <w:p w:rsidR="00EA3387" w:rsidRDefault="00EA3387" w:rsidP="00ED2EE3">
      <w:r>
        <w:t xml:space="preserve">Vikas Mehta remarked that future capital projects </w:t>
      </w:r>
      <w:proofErr w:type="gramStart"/>
      <w:r>
        <w:t>will</w:t>
      </w:r>
      <w:proofErr w:type="gramEnd"/>
      <w:r>
        <w:t xml:space="preserve"> have a sustainable component.</w:t>
      </w:r>
    </w:p>
    <w:p w:rsidR="00CC4397" w:rsidRDefault="00CC4397" w:rsidP="00ED2EE3"/>
    <w:p w:rsidR="00514715" w:rsidRDefault="00514715" w:rsidP="00ED2EE3">
      <w:r>
        <w:t xml:space="preserve">Lyndon </w:t>
      </w:r>
      <w:proofErr w:type="spellStart"/>
      <w:r>
        <w:t>Nobre</w:t>
      </w:r>
      <w:proofErr w:type="spellEnd"/>
      <w:r>
        <w:t xml:space="preserve"> </w:t>
      </w:r>
      <w:r w:rsidR="00A13C9A">
        <w:t>communicated</w:t>
      </w:r>
      <w:r>
        <w:t xml:space="preserve"> a new initiative from Food Services to measure waste reduction</w:t>
      </w:r>
      <w:r w:rsidR="004055B6">
        <w:t>,</w:t>
      </w:r>
      <w:r>
        <w:t xml:space="preserve"> with the creation of a waste log that will document traffic and weigh waste. The data will help plan sustainable initiatives. </w:t>
      </w:r>
      <w:r w:rsidR="004055B6">
        <w:t>Furthermore,</w:t>
      </w:r>
      <w:r w:rsidR="00A13C9A">
        <w:t xml:space="preserve"> </w:t>
      </w:r>
      <w:r>
        <w:t xml:space="preserve">Ned’s Café will </w:t>
      </w:r>
      <w:r w:rsidR="00A13C9A">
        <w:t>introduce</w:t>
      </w:r>
      <w:r>
        <w:t xml:space="preserve"> compost</w:t>
      </w:r>
      <w:r w:rsidR="00A13C9A">
        <w:t>able take-</w:t>
      </w:r>
      <w:r>
        <w:t>away containers. Lynd</w:t>
      </w:r>
      <w:r w:rsidR="00A13C9A">
        <w:t>on will present the cost of these</w:t>
      </w:r>
      <w:r>
        <w:t xml:space="preserve"> initiative</w:t>
      </w:r>
      <w:r w:rsidR="00A13C9A">
        <w:t>s</w:t>
      </w:r>
      <w:r>
        <w:t xml:space="preserve"> at the next committee meeting.</w:t>
      </w:r>
      <w:r w:rsidR="00A13C9A">
        <w:t xml:space="preserve"> </w:t>
      </w:r>
      <w:proofErr w:type="spellStart"/>
      <w:r w:rsidR="00A13C9A">
        <w:t>Shainiya</w:t>
      </w:r>
      <w:proofErr w:type="spellEnd"/>
      <w:r w:rsidR="00A13C9A">
        <w:t xml:space="preserve"> reminded the Committee that “</w:t>
      </w:r>
      <w:r w:rsidR="004055B6">
        <w:t>Tray-L</w:t>
      </w:r>
      <w:r w:rsidR="00A13C9A">
        <w:t>ess” Tues</w:t>
      </w:r>
      <w:r w:rsidR="00222A84">
        <w:t>day</w:t>
      </w:r>
      <w:r w:rsidR="00A13C9A">
        <w:t xml:space="preserve"> was implemented in the past in the Dining Hall.</w:t>
      </w:r>
    </w:p>
    <w:p w:rsidR="00514715" w:rsidRDefault="00514715" w:rsidP="00ED2EE3"/>
    <w:p w:rsidR="00514715" w:rsidRDefault="00514715" w:rsidP="00ED2EE3">
      <w:r>
        <w:t xml:space="preserve">Lyndon </w:t>
      </w:r>
      <w:proofErr w:type="spellStart"/>
      <w:r>
        <w:t>Nobre</w:t>
      </w:r>
      <w:proofErr w:type="spellEnd"/>
      <w:r>
        <w:t xml:space="preserve"> suggested installing a “suggestion box” in food services areas, which co</w:t>
      </w:r>
      <w:r w:rsidR="00CD509F">
        <w:t xml:space="preserve">uld be </w:t>
      </w:r>
      <w:r w:rsidR="004055B6">
        <w:t xml:space="preserve">done via </w:t>
      </w:r>
      <w:r w:rsidR="00CD509F">
        <w:t xml:space="preserve">an app in the future, and interactive boards. </w:t>
      </w:r>
      <w:r w:rsidR="000F2B30">
        <w:t xml:space="preserve"> </w:t>
      </w:r>
      <w:proofErr w:type="gramStart"/>
      <w:r w:rsidR="000F2B30">
        <w:t>Lyndon emphasized the importance of education in the process</w:t>
      </w:r>
      <w:r w:rsidR="00CD509F">
        <w:t xml:space="preserve"> and would be happy to meet on a monthly basis with a sub-committee to increase communication</w:t>
      </w:r>
      <w:r w:rsidR="000F2B30">
        <w:t>.</w:t>
      </w:r>
      <w:proofErr w:type="gramEnd"/>
    </w:p>
    <w:p w:rsidR="00A13C9A" w:rsidRDefault="00A13C9A" w:rsidP="00ED2EE3"/>
    <w:p w:rsidR="00EE0FBF" w:rsidRDefault="00222A84" w:rsidP="00ED2EE3">
      <w:r>
        <w:t xml:space="preserve">Leila </w:t>
      </w:r>
      <w:proofErr w:type="spellStart"/>
      <w:r>
        <w:t>Tji</w:t>
      </w:r>
      <w:r w:rsidR="00A13C9A">
        <w:t>a</w:t>
      </w:r>
      <w:r>
        <w:t>n</w:t>
      </w:r>
      <w:proofErr w:type="spellEnd"/>
      <w:r w:rsidR="00A13C9A">
        <w:t xml:space="preserve"> would like to see more interactive ways to show students how much food is wasted; one suggestion is better</w:t>
      </w:r>
      <w:r w:rsidR="008B7456">
        <w:t xml:space="preserve"> signage</w:t>
      </w:r>
      <w:r w:rsidR="00A13C9A">
        <w:t xml:space="preserve">. </w:t>
      </w:r>
    </w:p>
    <w:p w:rsidR="00EE0FBF" w:rsidRDefault="00EE0FBF" w:rsidP="00ED2EE3"/>
    <w:p w:rsidR="00A13C9A" w:rsidRDefault="00A13C9A" w:rsidP="00ED2EE3">
      <w:r>
        <w:t xml:space="preserve">Tara </w:t>
      </w:r>
      <w:r w:rsidR="008B7456">
        <w:t xml:space="preserve">Costello observed that the photos on the recycling boxes in the residences are too small and confusing. </w:t>
      </w:r>
      <w:r w:rsidR="004D5730">
        <w:t xml:space="preserve">Victoria University </w:t>
      </w:r>
      <w:r w:rsidR="00EE0FBF">
        <w:t>to install larger signage in Rowell Jackman Hall, as shown</w:t>
      </w:r>
      <w:r w:rsidR="004D5730">
        <w:t xml:space="preserve"> in the pilot project </w:t>
      </w:r>
      <w:r w:rsidR="00EE0FBF">
        <w:t xml:space="preserve">conducted </w:t>
      </w:r>
      <w:r w:rsidR="004D5730">
        <w:t xml:space="preserve">by </w:t>
      </w:r>
      <w:r w:rsidR="008B7456">
        <w:t xml:space="preserve">Carleton University </w:t>
      </w:r>
      <w:r w:rsidR="004D5730">
        <w:t>on waste diversion at one of their food courts.</w:t>
      </w:r>
      <w:r w:rsidR="00EE0FBF">
        <w:t xml:space="preserve"> Tara asked ho</w:t>
      </w:r>
      <w:r w:rsidR="00222A84">
        <w:t xml:space="preserve">w </w:t>
      </w:r>
      <w:r w:rsidR="00EE0FBF">
        <w:t xml:space="preserve">we </w:t>
      </w:r>
      <w:r w:rsidR="00222A84">
        <w:t xml:space="preserve">separate bags </w:t>
      </w:r>
      <w:r w:rsidR="00EE0FBF">
        <w:t xml:space="preserve">when they </w:t>
      </w:r>
      <w:proofErr w:type="gramStart"/>
      <w:r w:rsidR="00EE0FBF">
        <w:t xml:space="preserve">are </w:t>
      </w:r>
      <w:r w:rsidR="00222A84">
        <w:t>taken</w:t>
      </w:r>
      <w:proofErr w:type="gramEnd"/>
      <w:r w:rsidR="00222A84">
        <w:t xml:space="preserve"> out of </w:t>
      </w:r>
      <w:r w:rsidR="00EE0FBF">
        <w:t>the recycling boxes. Vikas Mehta responded that we have different bags for different recycling.</w:t>
      </w:r>
    </w:p>
    <w:p w:rsidR="00514715" w:rsidRDefault="00514715" w:rsidP="00ED2EE3"/>
    <w:p w:rsidR="00EA3387" w:rsidRDefault="00C64AD8" w:rsidP="00ED2EE3">
      <w:proofErr w:type="spellStart"/>
      <w:proofErr w:type="gramStart"/>
      <w:r>
        <w:t>Aminah</w:t>
      </w:r>
      <w:proofErr w:type="spellEnd"/>
      <w:r>
        <w:t xml:space="preserve"> Attar expressed her satisfaction about the </w:t>
      </w:r>
      <w:r w:rsidR="00EA3387">
        <w:t xml:space="preserve">future </w:t>
      </w:r>
      <w:r>
        <w:t>sustain</w:t>
      </w:r>
      <w:r w:rsidR="00EA3387">
        <w:t>ability tab on the new web site and hopes to see metrics</w:t>
      </w:r>
      <w:proofErr w:type="gramEnd"/>
      <w:r w:rsidR="00EA3387">
        <w:t xml:space="preserve">; </w:t>
      </w:r>
      <w:proofErr w:type="spellStart"/>
      <w:r w:rsidR="00EA3387">
        <w:t>Aminah</w:t>
      </w:r>
      <w:proofErr w:type="spellEnd"/>
      <w:r w:rsidR="00EA3387">
        <w:t xml:space="preserve"> offered to help with the web page. </w:t>
      </w:r>
      <w:r w:rsidR="00EE0FBF">
        <w:t xml:space="preserve">Christina </w:t>
      </w:r>
      <w:proofErr w:type="spellStart"/>
      <w:r w:rsidR="00EE0FBF">
        <w:t>Alcena</w:t>
      </w:r>
      <w:proofErr w:type="spellEnd"/>
      <w:r w:rsidR="00EE0FBF">
        <w:t xml:space="preserve"> suggested that the web site </w:t>
      </w:r>
      <w:proofErr w:type="gramStart"/>
      <w:r w:rsidR="00EE0FBF">
        <w:t>be demonstrated</w:t>
      </w:r>
      <w:proofErr w:type="gramEnd"/>
      <w:r w:rsidR="00EE0FBF">
        <w:t xml:space="preserve"> to the Sustainability Committee before going live. </w:t>
      </w:r>
      <w:r w:rsidR="00EA3387">
        <w:t xml:space="preserve">Vikas Mehta noted that only projects that are sustainable </w:t>
      </w:r>
      <w:proofErr w:type="gramStart"/>
      <w:r w:rsidR="00EA3387">
        <w:t>will</w:t>
      </w:r>
      <w:proofErr w:type="gramEnd"/>
      <w:r w:rsidR="00EA3387">
        <w:t xml:space="preserve"> be posted on the web site.</w:t>
      </w:r>
    </w:p>
    <w:p w:rsidR="00EA3387" w:rsidRDefault="00EA3387" w:rsidP="00ED2EE3"/>
    <w:p w:rsidR="00CC4397" w:rsidRDefault="00C64AD8" w:rsidP="00ED2EE3">
      <w:proofErr w:type="spellStart"/>
      <w:r>
        <w:t>Aminah</w:t>
      </w:r>
      <w:proofErr w:type="spellEnd"/>
      <w:r>
        <w:t xml:space="preserve"> asked how the strategic planning</w:t>
      </w:r>
      <w:r w:rsidR="004055B6">
        <w:t>,</w:t>
      </w:r>
      <w:r>
        <w:t xml:space="preserve"> currently undergoing by the President’s Office</w:t>
      </w:r>
      <w:r w:rsidR="004055B6">
        <w:t>,</w:t>
      </w:r>
      <w:r>
        <w:t xml:space="preserve"> relates to sustainability. Vikas Mehta responded that the creation of Mechanical, Electrical and Construction Design standards </w:t>
      </w:r>
      <w:r w:rsidR="00FE207C">
        <w:t xml:space="preserve">for all new construction and major renovations </w:t>
      </w:r>
      <w:r>
        <w:t>ties up with the plan.</w:t>
      </w:r>
    </w:p>
    <w:p w:rsidR="00C64AD8" w:rsidRDefault="00C64AD8" w:rsidP="00ED2EE3"/>
    <w:p w:rsidR="00C64AD8" w:rsidRDefault="00C64AD8" w:rsidP="00ED2EE3">
      <w:proofErr w:type="spellStart"/>
      <w:r>
        <w:lastRenderedPageBreak/>
        <w:t>Aminah</w:t>
      </w:r>
      <w:proofErr w:type="spellEnd"/>
      <w:r>
        <w:t xml:space="preserve"> Attar questioned what the application process for funding is</w:t>
      </w:r>
      <w:r w:rsidR="00222A84">
        <w:t>.</w:t>
      </w:r>
      <w:r w:rsidR="00E144A9">
        <w:t xml:space="preserve"> Vikas Mehta responded that </w:t>
      </w:r>
      <w:r w:rsidR="00FE207C">
        <w:t>Physical Plant</w:t>
      </w:r>
      <w:r w:rsidR="00EA3387">
        <w:t xml:space="preserve"> condu</w:t>
      </w:r>
      <w:r w:rsidR="00D262AB">
        <w:t xml:space="preserve">cts feasibility studies </w:t>
      </w:r>
      <w:r w:rsidR="00FE207C">
        <w:t xml:space="preserve">of proposed sustainability-related initiatives/projects </w:t>
      </w:r>
      <w:r w:rsidR="00D262AB">
        <w:t xml:space="preserve">to </w:t>
      </w:r>
      <w:proofErr w:type="gramStart"/>
      <w:r w:rsidR="00D262AB">
        <w:t>be</w:t>
      </w:r>
      <w:r w:rsidR="00EA3387">
        <w:t xml:space="preserve"> presented</w:t>
      </w:r>
      <w:proofErr w:type="gramEnd"/>
      <w:r w:rsidR="00EA3387">
        <w:t xml:space="preserve"> to the Bursar</w:t>
      </w:r>
      <w:r w:rsidR="00FE207C">
        <w:t xml:space="preserve"> for funding approval</w:t>
      </w:r>
      <w:r w:rsidR="00EA3387">
        <w:t>.</w:t>
      </w:r>
    </w:p>
    <w:p w:rsidR="00EA3387" w:rsidRDefault="00EA3387" w:rsidP="00ED2EE3"/>
    <w:p w:rsidR="00EA3387" w:rsidRDefault="00EA3387" w:rsidP="00ED2EE3">
      <w:r>
        <w:t xml:space="preserve">Leila </w:t>
      </w:r>
      <w:proofErr w:type="spellStart"/>
      <w:r>
        <w:t>Tjiang</w:t>
      </w:r>
      <w:proofErr w:type="spellEnd"/>
      <w:r>
        <w:t xml:space="preserve"> inquired about the detail of information received on hydro billings, to which Vikas Mehta responded that the information is basic. </w:t>
      </w:r>
    </w:p>
    <w:p w:rsidR="00236B19" w:rsidRDefault="00236B19" w:rsidP="00ED2EE3"/>
    <w:p w:rsidR="000E5BC6" w:rsidRDefault="000E5BC6" w:rsidP="00ED2EE3">
      <w:r>
        <w:t xml:space="preserve">Vikas Mehta and Lyndon </w:t>
      </w:r>
      <w:proofErr w:type="spellStart"/>
      <w:r>
        <w:t>Nobre</w:t>
      </w:r>
      <w:proofErr w:type="spellEnd"/>
      <w:r>
        <w:t xml:space="preserve"> agreed to conduct a pilot project together on waste diversion.</w:t>
      </w:r>
    </w:p>
    <w:p w:rsidR="00A83BC0" w:rsidRDefault="00A83BC0" w:rsidP="00ED2EE3"/>
    <w:p w:rsidR="00A83BC0" w:rsidRDefault="00A83BC0" w:rsidP="00ED2EE3">
      <w:r>
        <w:t xml:space="preserve">Leila </w:t>
      </w:r>
      <w:proofErr w:type="spellStart"/>
      <w:r>
        <w:t>Tjian</w:t>
      </w:r>
      <w:proofErr w:type="spellEnd"/>
      <w:r>
        <w:t xml:space="preserve"> and </w:t>
      </w:r>
      <w:proofErr w:type="spellStart"/>
      <w:r>
        <w:t>Aminah</w:t>
      </w:r>
      <w:proofErr w:type="spellEnd"/>
      <w:r>
        <w:t xml:space="preserve"> Attar presented the “Vic Zero Waste: Our Mission” recycling education plan to the Committee, to be launched soon; this pilot project aims to promote education to students and residents</w:t>
      </w:r>
      <w:r w:rsidR="00FE207C">
        <w:t xml:space="preserve"> related to organic and recycling waste streams</w:t>
      </w:r>
      <w:r>
        <w:t xml:space="preserve">. Vikas Mehta recommended the Sustainability Commission choose one </w:t>
      </w:r>
      <w:r w:rsidR="00FE207C">
        <w:t>floor of a residence</w:t>
      </w:r>
      <w:r>
        <w:t xml:space="preserve"> to start and be mindful of issues such as cross-contamination. </w:t>
      </w:r>
      <w:proofErr w:type="spellStart"/>
      <w:r>
        <w:t>Aminah</w:t>
      </w:r>
      <w:proofErr w:type="spellEnd"/>
      <w:r>
        <w:t xml:space="preserve"> Attar to follow up with Vikas Mehta to implement </w:t>
      </w:r>
      <w:r w:rsidR="00B824A4">
        <w:t xml:space="preserve">the </w:t>
      </w:r>
      <w:r>
        <w:t>pilot project.</w:t>
      </w:r>
    </w:p>
    <w:p w:rsidR="000E5BC6" w:rsidRPr="00236B19" w:rsidRDefault="000E5BC6" w:rsidP="00ED2EE3"/>
    <w:p w:rsidR="004B23B6" w:rsidRDefault="005C477F" w:rsidP="005C477F">
      <w:r w:rsidRPr="005C477F">
        <w:rPr>
          <w:b/>
        </w:rPr>
        <w:t>Next meeting</w:t>
      </w:r>
      <w:r>
        <w:t>:</w:t>
      </w:r>
    </w:p>
    <w:p w:rsidR="005C477F" w:rsidRDefault="00023B48" w:rsidP="005C477F">
      <w:r>
        <w:t xml:space="preserve">The next meeting will be scheduled </w:t>
      </w:r>
      <w:r w:rsidR="00657566">
        <w:t>in early 2020</w:t>
      </w:r>
      <w:r>
        <w:t xml:space="preserve">, </w:t>
      </w:r>
      <w:r w:rsidR="008113DA">
        <w:t>time and place TBD.</w:t>
      </w:r>
    </w:p>
    <w:p w:rsidR="005C477F" w:rsidRDefault="005C477F" w:rsidP="005C477F"/>
    <w:p w:rsidR="00EC265D" w:rsidRDefault="00EC265D" w:rsidP="005C477F"/>
    <w:p w:rsidR="00EC265D" w:rsidRDefault="00EC265D" w:rsidP="005C477F"/>
    <w:sectPr w:rsidR="00EC265D" w:rsidSect="003F6B43">
      <w:footerReference w:type="default" r:id="rId10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A9" w:rsidRDefault="000322A9" w:rsidP="000322A9">
      <w:r>
        <w:separator/>
      </w:r>
    </w:p>
  </w:endnote>
  <w:endnote w:type="continuationSeparator" w:id="0">
    <w:p w:rsidR="000322A9" w:rsidRDefault="000322A9" w:rsidP="0003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767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2A9" w:rsidRDefault="000322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F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22A9" w:rsidRDefault="00032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A9" w:rsidRDefault="000322A9" w:rsidP="000322A9">
      <w:r>
        <w:separator/>
      </w:r>
    </w:p>
  </w:footnote>
  <w:footnote w:type="continuationSeparator" w:id="0">
    <w:p w:rsidR="000322A9" w:rsidRDefault="000322A9" w:rsidP="0003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577"/>
    <w:multiLevelType w:val="hybridMultilevel"/>
    <w:tmpl w:val="C4F2ED8E"/>
    <w:lvl w:ilvl="0" w:tplc="B10E1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76D3"/>
    <w:multiLevelType w:val="hybridMultilevel"/>
    <w:tmpl w:val="8BF84A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8D2FBA"/>
    <w:multiLevelType w:val="hybridMultilevel"/>
    <w:tmpl w:val="0FEE8B54"/>
    <w:lvl w:ilvl="0" w:tplc="56E01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1D3B"/>
    <w:multiLevelType w:val="hybridMultilevel"/>
    <w:tmpl w:val="0A085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E71CF"/>
    <w:multiLevelType w:val="hybridMultilevel"/>
    <w:tmpl w:val="E9CA69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43F2CCE"/>
    <w:multiLevelType w:val="hybridMultilevel"/>
    <w:tmpl w:val="E4FE71E8"/>
    <w:lvl w:ilvl="0" w:tplc="5776A4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F237B"/>
    <w:multiLevelType w:val="hybridMultilevel"/>
    <w:tmpl w:val="A95843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AC4EE4"/>
    <w:multiLevelType w:val="hybridMultilevel"/>
    <w:tmpl w:val="BB822430"/>
    <w:lvl w:ilvl="0" w:tplc="B6CAD5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414EB7"/>
    <w:multiLevelType w:val="hybridMultilevel"/>
    <w:tmpl w:val="F0A0B0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89"/>
    <w:rsid w:val="00016BEF"/>
    <w:rsid w:val="00023B48"/>
    <w:rsid w:val="000322A9"/>
    <w:rsid w:val="00090199"/>
    <w:rsid w:val="000C5D8A"/>
    <w:rsid w:val="000E5BC6"/>
    <w:rsid w:val="000F2B30"/>
    <w:rsid w:val="00147659"/>
    <w:rsid w:val="00176AAD"/>
    <w:rsid w:val="0018305C"/>
    <w:rsid w:val="001B2913"/>
    <w:rsid w:val="001C2AF2"/>
    <w:rsid w:val="002036DC"/>
    <w:rsid w:val="00222A84"/>
    <w:rsid w:val="00231883"/>
    <w:rsid w:val="00236B19"/>
    <w:rsid w:val="002C12DF"/>
    <w:rsid w:val="002D6701"/>
    <w:rsid w:val="002E72E1"/>
    <w:rsid w:val="003003D2"/>
    <w:rsid w:val="003047E9"/>
    <w:rsid w:val="0032677A"/>
    <w:rsid w:val="00351609"/>
    <w:rsid w:val="00351704"/>
    <w:rsid w:val="003F2857"/>
    <w:rsid w:val="003F6B43"/>
    <w:rsid w:val="004055B6"/>
    <w:rsid w:val="00442E54"/>
    <w:rsid w:val="004A2166"/>
    <w:rsid w:val="004B23B6"/>
    <w:rsid w:val="004B4B32"/>
    <w:rsid w:val="004B4CBB"/>
    <w:rsid w:val="004B54C5"/>
    <w:rsid w:val="004D5730"/>
    <w:rsid w:val="004F0055"/>
    <w:rsid w:val="004F2FDC"/>
    <w:rsid w:val="00514715"/>
    <w:rsid w:val="00576117"/>
    <w:rsid w:val="005C477F"/>
    <w:rsid w:val="00603482"/>
    <w:rsid w:val="00622C42"/>
    <w:rsid w:val="00630407"/>
    <w:rsid w:val="00657566"/>
    <w:rsid w:val="00660D1D"/>
    <w:rsid w:val="00663EF0"/>
    <w:rsid w:val="00674A74"/>
    <w:rsid w:val="006762D5"/>
    <w:rsid w:val="006A0CC0"/>
    <w:rsid w:val="006A39CC"/>
    <w:rsid w:val="006B2D10"/>
    <w:rsid w:val="006B3C9A"/>
    <w:rsid w:val="006D7C21"/>
    <w:rsid w:val="006F5624"/>
    <w:rsid w:val="00732DD7"/>
    <w:rsid w:val="00747EE8"/>
    <w:rsid w:val="007A5BCC"/>
    <w:rsid w:val="007B0D1D"/>
    <w:rsid w:val="007B6729"/>
    <w:rsid w:val="008113DA"/>
    <w:rsid w:val="00817978"/>
    <w:rsid w:val="0084253D"/>
    <w:rsid w:val="00855170"/>
    <w:rsid w:val="00882215"/>
    <w:rsid w:val="00885283"/>
    <w:rsid w:val="008A2077"/>
    <w:rsid w:val="008A3A35"/>
    <w:rsid w:val="008A7F9F"/>
    <w:rsid w:val="008B7456"/>
    <w:rsid w:val="008D7971"/>
    <w:rsid w:val="00931868"/>
    <w:rsid w:val="009610BA"/>
    <w:rsid w:val="009660BC"/>
    <w:rsid w:val="009829C1"/>
    <w:rsid w:val="00996698"/>
    <w:rsid w:val="009B1654"/>
    <w:rsid w:val="009C4376"/>
    <w:rsid w:val="009D3A3D"/>
    <w:rsid w:val="00A12D31"/>
    <w:rsid w:val="00A13C9A"/>
    <w:rsid w:val="00A2547F"/>
    <w:rsid w:val="00A42643"/>
    <w:rsid w:val="00A73722"/>
    <w:rsid w:val="00A742FA"/>
    <w:rsid w:val="00A83BC0"/>
    <w:rsid w:val="00A90A38"/>
    <w:rsid w:val="00AC1289"/>
    <w:rsid w:val="00AD279A"/>
    <w:rsid w:val="00AE251C"/>
    <w:rsid w:val="00AE7017"/>
    <w:rsid w:val="00B4491A"/>
    <w:rsid w:val="00B77E0E"/>
    <w:rsid w:val="00B824A4"/>
    <w:rsid w:val="00BB65FE"/>
    <w:rsid w:val="00BC1CC0"/>
    <w:rsid w:val="00BC6163"/>
    <w:rsid w:val="00BD34D4"/>
    <w:rsid w:val="00C258EF"/>
    <w:rsid w:val="00C527DC"/>
    <w:rsid w:val="00C61EE2"/>
    <w:rsid w:val="00C64AD8"/>
    <w:rsid w:val="00C8617E"/>
    <w:rsid w:val="00CC4397"/>
    <w:rsid w:val="00CD509F"/>
    <w:rsid w:val="00D05703"/>
    <w:rsid w:val="00D11FF2"/>
    <w:rsid w:val="00D15EEC"/>
    <w:rsid w:val="00D262AB"/>
    <w:rsid w:val="00D530D9"/>
    <w:rsid w:val="00D60C00"/>
    <w:rsid w:val="00DB2846"/>
    <w:rsid w:val="00DB5F1F"/>
    <w:rsid w:val="00DC6DDE"/>
    <w:rsid w:val="00E068B9"/>
    <w:rsid w:val="00E144A9"/>
    <w:rsid w:val="00E57388"/>
    <w:rsid w:val="00E92CB3"/>
    <w:rsid w:val="00EA3387"/>
    <w:rsid w:val="00EC265D"/>
    <w:rsid w:val="00ED2EE3"/>
    <w:rsid w:val="00EE0FBF"/>
    <w:rsid w:val="00EE1FA3"/>
    <w:rsid w:val="00EE2C5A"/>
    <w:rsid w:val="00EF0BC6"/>
    <w:rsid w:val="00F25987"/>
    <w:rsid w:val="00F55F0E"/>
    <w:rsid w:val="00FA30C4"/>
    <w:rsid w:val="00FA6146"/>
    <w:rsid w:val="00FA6451"/>
    <w:rsid w:val="00FE207C"/>
    <w:rsid w:val="00FF4A88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FDB89"/>
  <w15:chartTrackingRefBased/>
  <w15:docId w15:val="{50508045-781D-434D-9677-7445A963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4B4CBB"/>
    <w:pPr>
      <w:spacing w:before="100" w:beforeAutospacing="1" w:after="100" w:afterAutospacing="1"/>
      <w:outlineLvl w:val="3"/>
    </w:pPr>
    <w:rPr>
      <w:b/>
      <w:bC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7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2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2846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03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22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3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2A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023B4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B4CBB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E57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.utoronto.ca/wp-content/uploads/2019/10/2019-10-04_LowCarbonActionPlan_V22_Spread_We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rcan.gc.ca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1204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Victoria University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</dc:creator>
  <cp:keywords/>
  <dc:description/>
  <cp:lastModifiedBy>Default User</cp:lastModifiedBy>
  <cp:revision>41</cp:revision>
  <cp:lastPrinted>2019-10-22T17:26:00Z</cp:lastPrinted>
  <dcterms:created xsi:type="dcterms:W3CDTF">2019-10-21T12:21:00Z</dcterms:created>
  <dcterms:modified xsi:type="dcterms:W3CDTF">2019-10-23T16:14:00Z</dcterms:modified>
</cp:coreProperties>
</file>